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DE7C" w14:textId="77777777" w:rsidR="00893A85" w:rsidRDefault="00893A85" w:rsidP="00893A85">
      <w:pPr>
        <w:tabs>
          <w:tab w:val="left" w:pos="7836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42902FEC" w14:textId="77777777" w:rsidR="00893A85" w:rsidRDefault="00893A85" w:rsidP="00893A85">
      <w:pPr>
        <w:tabs>
          <w:tab w:val="left" w:pos="7836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67DBBC0D" w14:textId="77777777" w:rsidR="00893A85" w:rsidRDefault="00893A85" w:rsidP="00893A85">
      <w:pPr>
        <w:tabs>
          <w:tab w:val="left" w:pos="7836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2D4DA4C4" w14:textId="78C683AA" w:rsidR="00893A85" w:rsidRPr="00893A85" w:rsidRDefault="00893A85" w:rsidP="00893A85">
      <w:pPr>
        <w:tabs>
          <w:tab w:val="left" w:pos="783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93A85">
        <w:rPr>
          <w:rFonts w:ascii="Times New Roman" w:hAnsi="Times New Roman" w:cs="Times New Roman"/>
          <w:b/>
          <w:bCs/>
          <w:sz w:val="28"/>
          <w:szCs w:val="28"/>
          <w:lang w:val="ro-RO"/>
        </w:rPr>
        <w:t>Rapoarte și proporții</w:t>
      </w:r>
    </w:p>
    <w:p w14:paraId="7E242DD2" w14:textId="77777777" w:rsidR="00893A85" w:rsidRDefault="00893A85" w:rsidP="00893A85">
      <w:pPr>
        <w:tabs>
          <w:tab w:val="left" w:pos="7836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124D1F3D" w14:textId="77777777" w:rsidR="00893A85" w:rsidRPr="0052426D" w:rsidRDefault="00893A85" w:rsidP="00893A8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Este un m</w:t>
      </w:r>
      <w:r w:rsidRPr="003B34D6">
        <w:rPr>
          <w:rFonts w:ascii="Times New Roman" w:hAnsi="Times New Roman" w:cs="Times New Roman"/>
          <w:sz w:val="28"/>
          <w:szCs w:val="28"/>
          <w:lang w:val="ro-RO"/>
        </w:rPr>
        <w:t xml:space="preserve">aterial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folosit </w:t>
      </w:r>
      <w:r w:rsidRPr="003B34D6">
        <w:rPr>
          <w:rFonts w:ascii="Times New Roman" w:hAnsi="Times New Roman" w:cs="Times New Roman"/>
          <w:sz w:val="28"/>
          <w:szCs w:val="28"/>
          <w:lang w:val="ro-RO"/>
        </w:rPr>
        <w:t>pentru verificarea cunoștințelor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însușite de elevii clasei a V</w:t>
      </w:r>
      <w:r w:rsidRPr="003B34D6">
        <w:rPr>
          <w:rFonts w:ascii="Times New Roman" w:hAnsi="Times New Roman" w:cs="Times New Roman"/>
          <w:sz w:val="28"/>
          <w:szCs w:val="28"/>
          <w:lang w:val="ro-RO"/>
        </w:rPr>
        <w:t>I-a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unitatea          ”Rapoarte și proporții”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. Exercițiile propuse urmăresc </w:t>
      </w:r>
      <w:r>
        <w:rPr>
          <w:rFonts w:ascii="Times New Roman" w:hAnsi="Times New Roman" w:cs="Times New Roman"/>
          <w:sz w:val="28"/>
          <w:szCs w:val="28"/>
          <w:lang w:val="ro-RO"/>
        </w:rPr>
        <w:t>evaluarea cunoștințelor la finalul unității de învățare.</w:t>
      </w:r>
    </w:p>
    <w:p w14:paraId="33B430D1" w14:textId="77777777" w:rsidR="00893A85" w:rsidRPr="0052426D" w:rsidRDefault="00893A85" w:rsidP="00893A8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Se pune accentul pe înț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elegerea </w:t>
      </w: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>erminologiei  matematice.</w:t>
      </w:r>
    </w:p>
    <w:p w14:paraId="22C18A9C" w14:textId="77777777" w:rsidR="00893A85" w:rsidRPr="0052426D" w:rsidRDefault="00893A85" w:rsidP="00893A85">
      <w:pPr>
        <w:spacing w:before="2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Concepte cheie:</w:t>
      </w:r>
    </w:p>
    <w:p w14:paraId="75EF3D7D" w14:textId="77777777" w:rsidR="00893A85" w:rsidRPr="0052426D" w:rsidRDefault="00893A85" w:rsidP="00893A85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</w:t>
      </w:r>
    </w:p>
    <w:p w14:paraId="7616D4CD" w14:textId="77777777" w:rsidR="00893A85" w:rsidRPr="0052426D" w:rsidRDefault="00893A85" w:rsidP="00893A85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Proporție</w:t>
      </w:r>
    </w:p>
    <w:p w14:paraId="648FB959" w14:textId="64EEA7FE" w:rsidR="00893A85" w:rsidRDefault="00893A85" w:rsidP="00893A85">
      <w:pPr>
        <w:tabs>
          <w:tab w:val="left" w:pos="7836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>ărimi direct sau invers proporţionale</w:t>
      </w:r>
    </w:p>
    <w:p w14:paraId="4E9EC989" w14:textId="77777777" w:rsidR="00893A85" w:rsidRPr="0052426D" w:rsidRDefault="00893A85" w:rsidP="00893A8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Materialul poate fi utilizat frontal pentru </w:t>
      </w:r>
      <w:r>
        <w:rPr>
          <w:rFonts w:ascii="Times New Roman" w:hAnsi="Times New Roman" w:cs="Times New Roman"/>
          <w:sz w:val="28"/>
          <w:szCs w:val="28"/>
          <w:lang w:val="ro-RO"/>
        </w:rPr>
        <w:t>evaluarea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 cunoștințelor.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 xml:space="preserve">onceptele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sunt 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 xml:space="preserve">introduse pe baza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unor 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>exemple 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>realitate, din corelaţii intradisciplinare, nivelul de dificultate al aplicaţiilor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>raport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ează </w:t>
      </w:r>
      <w:r w:rsidRPr="00862399">
        <w:rPr>
          <w:rFonts w:ascii="Times New Roman" w:hAnsi="Times New Roman" w:cs="Times New Roman"/>
          <w:sz w:val="28"/>
          <w:szCs w:val="28"/>
          <w:lang w:val="ro-RO"/>
        </w:rPr>
        <w:t>în principal la intuiţie şi observare directă, fără a se baza pe raţionamente ample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CA65D18" w14:textId="77777777" w:rsidR="00893A85" w:rsidRPr="0052426D" w:rsidRDefault="00893A85" w:rsidP="00893A8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Gradul de dificultate este de nivel mediu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pornind de la exerciții simple  și ajungându-se la exerciții mai complexe, 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>ceea ce îi  ajută pe elevii cu CES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să răspundă unor cerințe date</w:t>
      </w:r>
      <w:r w:rsidRPr="0052426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F161E8C" w14:textId="77777777" w:rsidR="00893A85" w:rsidRDefault="00893A85" w:rsidP="00893A8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0BBBEE5" w14:textId="66553ACF" w:rsidR="00893A85" w:rsidRPr="00893A85" w:rsidRDefault="00893A85" w:rsidP="00893A85">
      <w:pPr>
        <w:tabs>
          <w:tab w:val="left" w:pos="148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hyperlink r:id="rId7" w:history="1">
        <w:r w:rsidRPr="00616876">
          <w:rPr>
            <w:rStyle w:val="Hyperlink"/>
            <w:b/>
            <w:bCs/>
            <w:sz w:val="28"/>
            <w:szCs w:val="28"/>
          </w:rPr>
          <w:t>https://www.didactic.ro/materiale-didactice/evaluarerapoarte-si-proportii</w:t>
        </w:r>
      </w:hyperlink>
    </w:p>
    <w:sectPr w:rsidR="00893A85" w:rsidRPr="00893A85" w:rsidSect="000F59FF">
      <w:pgSz w:w="11907" w:h="16839" w:code="9"/>
      <w:pgMar w:top="426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D0870" w14:textId="77777777" w:rsidR="000F59FF" w:rsidRDefault="000F59FF" w:rsidP="00893A85">
      <w:pPr>
        <w:spacing w:after="0" w:line="240" w:lineRule="auto"/>
      </w:pPr>
      <w:r>
        <w:separator/>
      </w:r>
    </w:p>
  </w:endnote>
  <w:endnote w:type="continuationSeparator" w:id="0">
    <w:p w14:paraId="4D22EB3D" w14:textId="77777777" w:rsidR="000F59FF" w:rsidRDefault="000F59FF" w:rsidP="0089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804CC" w14:textId="77777777" w:rsidR="000F59FF" w:rsidRDefault="000F59FF" w:rsidP="00893A85">
      <w:pPr>
        <w:spacing w:after="0" w:line="240" w:lineRule="auto"/>
      </w:pPr>
      <w:r>
        <w:separator/>
      </w:r>
    </w:p>
  </w:footnote>
  <w:footnote w:type="continuationSeparator" w:id="0">
    <w:p w14:paraId="06D33181" w14:textId="77777777" w:rsidR="000F59FF" w:rsidRDefault="000F59FF" w:rsidP="0089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20F5F"/>
    <w:multiLevelType w:val="hybridMultilevel"/>
    <w:tmpl w:val="197276EA"/>
    <w:lvl w:ilvl="0" w:tplc="63508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C5445"/>
    <w:multiLevelType w:val="hybridMultilevel"/>
    <w:tmpl w:val="418A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E57D1"/>
    <w:multiLevelType w:val="hybridMultilevel"/>
    <w:tmpl w:val="2ACAD8A8"/>
    <w:lvl w:ilvl="0" w:tplc="513C00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00362"/>
    <w:multiLevelType w:val="multilevel"/>
    <w:tmpl w:val="3B3CFE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  <w:sz w:val="22"/>
      </w:rPr>
    </w:lvl>
  </w:abstractNum>
  <w:num w:numId="1" w16cid:durableId="1498809318">
    <w:abstractNumId w:val="3"/>
  </w:num>
  <w:num w:numId="2" w16cid:durableId="1048146546">
    <w:abstractNumId w:val="2"/>
  </w:num>
  <w:num w:numId="3" w16cid:durableId="92365781">
    <w:abstractNumId w:val="0"/>
  </w:num>
  <w:num w:numId="4" w16cid:durableId="67538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45"/>
    <w:rsid w:val="00080504"/>
    <w:rsid w:val="000B5408"/>
    <w:rsid w:val="000F59FF"/>
    <w:rsid w:val="001555BD"/>
    <w:rsid w:val="00242A75"/>
    <w:rsid w:val="0026127D"/>
    <w:rsid w:val="002D2B54"/>
    <w:rsid w:val="003B34D6"/>
    <w:rsid w:val="00416C61"/>
    <w:rsid w:val="0052426D"/>
    <w:rsid w:val="0066049B"/>
    <w:rsid w:val="00847303"/>
    <w:rsid w:val="00862399"/>
    <w:rsid w:val="00893A85"/>
    <w:rsid w:val="008C2DBB"/>
    <w:rsid w:val="00A25AC8"/>
    <w:rsid w:val="00A44F64"/>
    <w:rsid w:val="00BF1382"/>
    <w:rsid w:val="00C7730B"/>
    <w:rsid w:val="00D01445"/>
    <w:rsid w:val="00E66ECA"/>
    <w:rsid w:val="00E9785C"/>
    <w:rsid w:val="00F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8DFF"/>
  <w15:chartTrackingRefBased/>
  <w15:docId w15:val="{14041E72-A23D-4D6A-86EC-B3A1B457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8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8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8050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B5408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E66ECA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3B34D6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9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93A85"/>
  </w:style>
  <w:style w:type="paragraph" w:styleId="Subsol">
    <w:name w:val="footer"/>
    <w:basedOn w:val="Normal"/>
    <w:link w:val="SubsolCaracter"/>
    <w:uiPriority w:val="99"/>
    <w:unhideWhenUsed/>
    <w:rsid w:val="0089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93A85"/>
  </w:style>
  <w:style w:type="character" w:styleId="MeniuneNerezolvat">
    <w:name w:val="Unresolved Mention"/>
    <w:basedOn w:val="Fontdeparagrafimplicit"/>
    <w:uiPriority w:val="99"/>
    <w:semiHidden/>
    <w:unhideWhenUsed/>
    <w:rsid w:val="0089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dactic.ro/materiale-didactice/evaluarerapoarte-si-proport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Alexandra Maja</cp:lastModifiedBy>
  <cp:revision>2</cp:revision>
  <dcterms:created xsi:type="dcterms:W3CDTF">2024-04-12T08:35:00Z</dcterms:created>
  <dcterms:modified xsi:type="dcterms:W3CDTF">2024-04-12T08:35:00Z</dcterms:modified>
</cp:coreProperties>
</file>