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p w14:paraId="28CFDC32" w14:textId="77777777" w:rsidR="00E31AAE" w:rsidRPr="00025C22" w:rsidRDefault="00E31AAE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6D00" w14:textId="602AEB16" w:rsidR="001C2324" w:rsidRDefault="000B5D5A" w:rsidP="001C2324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  <w:t>Sunetul computerizat</w:t>
            </w:r>
          </w:p>
          <w:p w14:paraId="4D204E42" w14:textId="77777777" w:rsidR="00E31AAE" w:rsidRDefault="00E31AAE" w:rsidP="001C2324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3CBB23E6" w14:textId="3895E370" w:rsidR="00E31AAE" w:rsidRPr="00E31AAE" w:rsidRDefault="00E31AAE" w:rsidP="00E31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 w:rsidRPr="00E31AAE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Linkul lecției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A9F69C7" w14:textId="3616B13D" w:rsidR="00025C22" w:rsidRPr="00B93070" w:rsidRDefault="00B93070" w:rsidP="00B93070">
            <w:pPr>
              <w:spacing w:after="0" w:line="360" w:lineRule="auto"/>
              <w:rPr>
                <w:rFonts w:ascii="Times New Roman" w:eastAsia="Aptos" w:hAnsi="Times New Roman" w:cs="Times New Roman"/>
                <w:kern w:val="0"/>
                <w:sz w:val="24"/>
                <w:lang w:bidi="ar-SA"/>
                <w14:ligatures w14:val="none"/>
              </w:rPr>
            </w:pPr>
            <w:hyperlink r:id="rId5" w:history="1">
              <w:r w:rsidRPr="00B93070">
                <w:rPr>
                  <w:rFonts w:ascii="Times New Roman" w:eastAsia="Aptos" w:hAnsi="Times New Roman" w:cs="Times New Roman"/>
                  <w:color w:val="467886"/>
                  <w:kern w:val="0"/>
                  <w:sz w:val="24"/>
                  <w:u w:val="single"/>
                  <w:lang w:bidi="ar-SA"/>
                  <w14:ligatures w14:val="none"/>
                </w:rPr>
                <w:t>https://library.livresq.com/details/66d0da3c3b997100093d42e4</w:t>
              </w:r>
            </w:hyperlink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2DB55DD9" w:rsidR="00025C22" w:rsidRPr="001C2324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  <w:t>ălănescu Daniela Cristina</w:t>
            </w: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0DEAF725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Colegiul de Muzică </w:t>
            </w:r>
            <w:r w:rsidR="00B43BD5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“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Sigismund Toduță</w:t>
            </w:r>
            <w:r w:rsidR="00B43BD5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Cluj-Napoca</w:t>
            </w: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72EF" w14:textId="77777777" w:rsidR="00025C22" w:rsidRDefault="00C121F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X</w:t>
            </w:r>
            <w:r w:rsidR="00617A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-a</w:t>
            </w:r>
          </w:p>
          <w:p w14:paraId="425B1B60" w14:textId="72686C5F" w:rsidR="000B5D5A" w:rsidRPr="00025C22" w:rsidRDefault="000B5D5A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505672">
              <w:rPr>
                <w:rFonts w:asciiTheme="majorHAnsi" w:hAnsiTheme="majorHAnsi"/>
                <w:bCs/>
              </w:rPr>
              <w:t>Programă pentru f</w:t>
            </w:r>
            <w:r w:rsidRPr="00505672">
              <w:rPr>
                <w:rFonts w:asciiTheme="majorHAnsi" w:hAnsiTheme="majorHAnsi"/>
              </w:rPr>
              <w:t>iliera vocaţională, profilul artistic, specializările muzică, arta actorului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36B54A9A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Tehnologia informației și a comunicațiilor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DE2DB44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specific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vizat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1421" w14:textId="77777777" w:rsidR="00132DD8" w:rsidRPr="00132DD8" w:rsidRDefault="00132DD8" w:rsidP="00132DD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32DD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Utilizarea formatelor audio</w:t>
            </w:r>
          </w:p>
          <w:p w14:paraId="5F0652C1" w14:textId="35C4E505" w:rsidR="00ED469D" w:rsidRPr="00132DD8" w:rsidRDefault="00132DD8" w:rsidP="00B43BD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32DD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Deprinderea tehnicilor de prelucrare audio</w:t>
            </w: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4C006F26" w:rsidR="004205AE" w:rsidRPr="00025C22" w:rsidRDefault="004205AE" w:rsidP="00A76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Este o resursă 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creată pe platforma Livresq, care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face o introducere în capitolul </w:t>
            </w:r>
            <w:r w:rsidR="000B5D5A" w:rsidRPr="000B5D5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Crearea si prelucrarea fi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ș</w:t>
            </w:r>
            <w:r w:rsidR="000B5D5A" w:rsidRPr="000B5D5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ierelor audio</w:t>
            </w:r>
            <w:r w:rsidR="000B5D5A">
              <w:rPr>
                <w:rFonts w:asciiTheme="majorHAnsi" w:hAnsiTheme="majorHAnsi"/>
              </w:rPr>
              <w:t>.</w:t>
            </w:r>
            <w:r w:rsidR="000B5D5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Sunt 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utiliz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ate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mai multe elemente interactive (videoclipuri, galerie de imagini, chestionare, cuvinte încrucișate).  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mai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conține 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 activitate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pentru fixarea cunoștințelor și 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evaluare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sfârșitul lecției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pentru a 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putea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oferi feedback după introducerea unor definiții, termeni, </w:t>
            </w:r>
            <w:r w:rsidR="00132DD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concepte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  <w:tr w:rsidR="00025C22" w:rsidRPr="00025C22" w14:paraId="3DB7ABE3" w14:textId="77777777" w:rsidTr="00F73F55">
        <w:trPr>
          <w:trHeight w:val="726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DCC" w14:textId="69870DB5" w:rsidR="00F73F55" w:rsidRPr="00364DC9" w:rsidRDefault="00132DD8" w:rsidP="000B5D5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Videoclipurile sunt integrate în lecție</w:t>
            </w: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5711E4E9" w:rsidR="00025C22" w:rsidRPr="00C121F1" w:rsidRDefault="000C68B2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Resursa poate fi parcursă </w:t>
            </w:r>
            <w:r w:rsidR="002D1687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atât frontal cât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individual, fiind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adaptată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pentru elevii cu CES. Animațiile și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designul casetelor de text precum și celelalte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elemente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utilizate</w:t>
            </w:r>
            <w:r w:rsidR="00617AE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galerie de imagini,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liste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tip acordeon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tab, videoclipuri, cuvinte încrucișate) </w:t>
            </w:r>
            <w:r w:rsidR="000B5D5A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asigur</w:t>
            </w:r>
            <w:r w:rsidR="000B5D5A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  <w:t>ă un plus de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atractivitate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lecției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</w:p>
        </w:tc>
      </w:tr>
    </w:tbl>
    <w:p w14:paraId="514E1812" w14:textId="6B672379" w:rsidR="005A0E53" w:rsidRDefault="005A0E53" w:rsidP="00E31AAE"/>
    <w:sectPr w:rsidR="005A0E53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BA"/>
    <w:multiLevelType w:val="multilevel"/>
    <w:tmpl w:val="5172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4DCD"/>
    <w:multiLevelType w:val="hybridMultilevel"/>
    <w:tmpl w:val="FA0AE5C2"/>
    <w:lvl w:ilvl="0" w:tplc="EDDCB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0A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AB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67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2C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A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A8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B3901"/>
    <w:multiLevelType w:val="multilevel"/>
    <w:tmpl w:val="16B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611253">
    <w:abstractNumId w:val="1"/>
  </w:num>
  <w:num w:numId="2" w16cid:durableId="1054306225">
    <w:abstractNumId w:val="0"/>
  </w:num>
  <w:num w:numId="3" w16cid:durableId="79013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B5D5A"/>
    <w:rsid w:val="000C68B2"/>
    <w:rsid w:val="00132DD8"/>
    <w:rsid w:val="001C2324"/>
    <w:rsid w:val="002D1687"/>
    <w:rsid w:val="002E363C"/>
    <w:rsid w:val="002F1D16"/>
    <w:rsid w:val="00364DC9"/>
    <w:rsid w:val="003702AE"/>
    <w:rsid w:val="004205AE"/>
    <w:rsid w:val="004702DC"/>
    <w:rsid w:val="004A6F22"/>
    <w:rsid w:val="00522EAA"/>
    <w:rsid w:val="00570E49"/>
    <w:rsid w:val="005A0E53"/>
    <w:rsid w:val="00617AED"/>
    <w:rsid w:val="008530A0"/>
    <w:rsid w:val="00900128"/>
    <w:rsid w:val="009D35FD"/>
    <w:rsid w:val="00A76D7C"/>
    <w:rsid w:val="00B36473"/>
    <w:rsid w:val="00B43BD5"/>
    <w:rsid w:val="00B93070"/>
    <w:rsid w:val="00C05E61"/>
    <w:rsid w:val="00C121F1"/>
    <w:rsid w:val="00C458DD"/>
    <w:rsid w:val="00D72BC3"/>
    <w:rsid w:val="00D8774C"/>
    <w:rsid w:val="00E31AAE"/>
    <w:rsid w:val="00E378D1"/>
    <w:rsid w:val="00E83A5B"/>
    <w:rsid w:val="00E86095"/>
    <w:rsid w:val="00ED469D"/>
    <w:rsid w:val="00EE230D"/>
    <w:rsid w:val="00F217CC"/>
    <w:rsid w:val="00F7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76D7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7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livresq.com/details/66d0da3c3b997100093d42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18</cp:revision>
  <dcterms:created xsi:type="dcterms:W3CDTF">2024-10-19T07:14:00Z</dcterms:created>
  <dcterms:modified xsi:type="dcterms:W3CDTF">2024-12-14T15:45:00Z</dcterms:modified>
</cp:coreProperties>
</file>